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108F6BA" w14:textId="773D4107" w:rsidR="00D12882" w:rsidRDefault="00D12882" w:rsidP="003F3E84">
      <w:pPr>
        <w:autoSpaceDE w:val="0"/>
        <w:autoSpaceDN w:val="0"/>
        <w:adjustRightInd w:val="0"/>
        <w:spacing w:after="240" w:line="240" w:lineRule="auto"/>
        <w:jc w:val="center"/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D12882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D12882">
        <w:rPr>
          <w:rFonts w:ascii="Barlow" w:hAnsi="Barlow"/>
          <w:b/>
          <w:bCs/>
          <w:sz w:val="24"/>
          <w:szCs w:val="24"/>
          <w:lang w:val="pl-PL"/>
        </w:rPr>
        <w:t xml:space="preserve"> i </w:t>
      </w:r>
      <w:proofErr w:type="spellStart"/>
      <w:r w:rsidRPr="00D12882">
        <w:rPr>
          <w:rFonts w:ascii="Barlow" w:hAnsi="Barlow"/>
          <w:b/>
          <w:bCs/>
          <w:sz w:val="24"/>
          <w:szCs w:val="24"/>
          <w:lang w:val="pl-PL"/>
        </w:rPr>
        <w:t>rFactor</w:t>
      </w:r>
      <w:proofErr w:type="spellEnd"/>
      <w:r w:rsidRPr="00D12882">
        <w:rPr>
          <w:rFonts w:ascii="Barlow" w:hAnsi="Barlow"/>
          <w:b/>
          <w:bCs/>
          <w:sz w:val="24"/>
          <w:szCs w:val="24"/>
          <w:lang w:val="pl-PL"/>
        </w:rPr>
        <w:t xml:space="preserve"> zacierają różnicę między prawdziwymi a</w:t>
      </w:r>
      <w:r w:rsidR="003F3E84">
        <w:rPr>
          <w:rFonts w:ascii="Barlow" w:hAnsi="Barlow"/>
          <w:b/>
          <w:bCs/>
          <w:sz w:val="24"/>
          <w:szCs w:val="24"/>
          <w:lang w:val="pl-PL"/>
        </w:rPr>
        <w:t> </w:t>
      </w:r>
      <w:r w:rsidRPr="00D12882">
        <w:rPr>
          <w:rFonts w:ascii="Barlow" w:hAnsi="Barlow"/>
          <w:b/>
          <w:bCs/>
          <w:sz w:val="24"/>
          <w:szCs w:val="24"/>
          <w:lang w:val="pl-PL"/>
        </w:rPr>
        <w:t>wirtualnymi wyścigami</w:t>
      </w:r>
    </w:p>
    <w:p w14:paraId="648163FD" w14:textId="6D21B326" w:rsidR="00D12882" w:rsidRPr="003F3E84" w:rsidRDefault="00D12882" w:rsidP="00D1288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</w:pPr>
      <w:proofErr w:type="spellStart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Goodyear</w:t>
      </w:r>
      <w:proofErr w:type="spellEnd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pozostaje oficjalnym partnerem </w:t>
      </w:r>
      <w:r w:rsidR="003F3E84"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e-sportowych</w:t>
      </w:r>
      <w:r w:rsid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mistrzostw</w:t>
      </w:r>
      <w:r w:rsid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, przenosząc swój </w:t>
      </w:r>
      <w:r w:rsidR="0027633E" w:rsidRP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kilkudziesięcioletni rodowód</w:t>
      </w:r>
      <w:r w:rsid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27633E" w:rsidRP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w dziedzinie wyścigów długodystansowych na nowe tory</w:t>
      </w:r>
      <w:r w:rsid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.</w:t>
      </w:r>
    </w:p>
    <w:p w14:paraId="7CD6C942" w14:textId="637A199F" w:rsidR="00D12882" w:rsidRPr="003F3E84" w:rsidRDefault="00D12882" w:rsidP="00D1288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</w:pPr>
      <w:proofErr w:type="spellStart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Goodyear</w:t>
      </w:r>
      <w:proofErr w:type="spellEnd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współpracuje z</w:t>
      </w:r>
      <w:r w:rsid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e</w:t>
      </w:r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3F3E84"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Studiem 397</w:t>
      </w:r>
      <w:r w:rsid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,</w:t>
      </w:r>
      <w:r w:rsidR="003F3E84"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twórcami </w:t>
      </w:r>
      <w:r w:rsidR="0066420F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symulacji wyścigów </w:t>
      </w:r>
      <w:proofErr w:type="spellStart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rFactor</w:t>
      </w:r>
      <w:proofErr w:type="spellEnd"/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2, nad wprowadzaniem najnowocześniejszych modeli opon </w:t>
      </w:r>
      <w:r w:rsid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wyścigowych </w:t>
      </w:r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do </w:t>
      </w:r>
      <w:r w:rsidR="0027633E" w:rsidRP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Le </w:t>
      </w:r>
      <w:proofErr w:type="spellStart"/>
      <w:r w:rsidR="0027633E" w:rsidRP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Mans</w:t>
      </w:r>
      <w:proofErr w:type="spellEnd"/>
      <w:r w:rsidR="0027633E" w:rsidRPr="0027633E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 xml:space="preserve"> Virtual Series</w:t>
      </w:r>
      <w:r w:rsidRPr="003F3E84">
        <w:rPr>
          <w:rFonts w:ascii="Barlow" w:hAnsi="Barlow"/>
          <w:b/>
          <w:bCs/>
          <w:color w:val="404040" w:themeColor="text1" w:themeTint="BF"/>
          <w:sz w:val="22"/>
          <w:szCs w:val="22"/>
          <w:lang w:val="pl-PL"/>
        </w:rPr>
        <w:t>.</w:t>
      </w:r>
    </w:p>
    <w:p w14:paraId="7F534AA5" w14:textId="4909286E" w:rsidR="00D12882" w:rsidRPr="00D12882" w:rsidRDefault="001A047D" w:rsidP="00D12882">
      <w:pPr>
        <w:shd w:val="clear" w:color="auto" w:fill="FFFFFF"/>
        <w:spacing w:before="180" w:after="180" w:line="240" w:lineRule="auto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E4246F">
        <w:rPr>
          <w:rFonts w:ascii="Barlow" w:hAnsi="Barlow"/>
          <w:sz w:val="22"/>
          <w:szCs w:val="22"/>
          <w:lang w:val="pl-PL"/>
        </w:rPr>
        <w:t>22</w:t>
      </w:r>
      <w:r w:rsidR="00BD3566">
        <w:rPr>
          <w:rFonts w:ascii="Barlow" w:hAnsi="Barlow"/>
          <w:sz w:val="22"/>
          <w:szCs w:val="22"/>
          <w:lang w:val="pl-PL"/>
        </w:rPr>
        <w:t xml:space="preserve"> </w:t>
      </w:r>
      <w:r w:rsidR="00D12882">
        <w:rPr>
          <w:rFonts w:ascii="Barlow" w:hAnsi="Barlow"/>
          <w:sz w:val="22"/>
          <w:szCs w:val="22"/>
          <w:lang w:val="pl-PL"/>
        </w:rPr>
        <w:t>grudnia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277126">
        <w:rPr>
          <w:rFonts w:ascii="Barlow" w:hAnsi="Barlow"/>
          <w:sz w:val="22"/>
          <w:szCs w:val="22"/>
          <w:lang w:val="pl-PL"/>
        </w:rPr>
        <w:t xml:space="preserve">Przeniesienie 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doświadczeń i emocji z</w:t>
      </w:r>
      <w:r w:rsidR="00E4246F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realnych torów do e-sportowej rywalizacji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to 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priorytet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twórców wirtualnych wyścigów.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Aby 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uzyskać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ten cel potrzeba t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ysi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ę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c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y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obliczeń i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permutacji w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trakcie każdego okrążenia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Niewiele symulacji zbliża się do poziomu szczegółowości, jaki 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można odnaleźć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grze</w:t>
      </w:r>
      <w:r w:rsidR="003F3E84" w:rsidRP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3F3E84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rFactor</w:t>
      </w:r>
      <w:proofErr w:type="spellEnd"/>
      <w:r w:rsidR="003F3E84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2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 która jest efektem współpracy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a</w:t>
      </w:r>
      <w:proofErr w:type="spellEnd"/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i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Studi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a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397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. Twórcom udało się odwzorować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zachowa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nia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modeli opon wyścigowych 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z prawdziwych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imprez </w:t>
      </w:r>
      <w:proofErr w:type="spellStart"/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motorsportowych</w:t>
      </w:r>
      <w:proofErr w:type="spellEnd"/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 środowisku wirtualnym, dzięki czemu e-sportowi kierowcy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3F3E84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walcząc o chwałę w </w:t>
      </w:r>
      <w:r w:rsidR="00277126" w:rsidRP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Le </w:t>
      </w:r>
      <w:proofErr w:type="spellStart"/>
      <w:r w:rsidR="00277126" w:rsidRP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277126" w:rsidRP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Virtual Series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</w:t>
      </w:r>
      <w:r w:rsidR="003F3E84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mogą bardziej niż kiedykolwiek zbliżyć się do odczuć, jakich doświadczają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mistrzowie kierownicy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="003F3E84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realnej rywalizacji.</w:t>
      </w:r>
    </w:p>
    <w:p w14:paraId="396387FD" w14:textId="548917D8" w:rsidR="00D12882" w:rsidRDefault="00D12882" w:rsidP="00D12882">
      <w:pPr>
        <w:shd w:val="clear" w:color="auto" w:fill="FFFFFF"/>
        <w:spacing w:before="180" w:after="180" w:line="240" w:lineRule="auto"/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Współpraca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i Studia 397 przynosi e-sportowym kierowcom autentyczne, wciągające i oparte na danych wrażenia dzięki modelowi fizyki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rFactor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2. Projektanci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odegrali kluczową rolę w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s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tworzeniu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wirtualnych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model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i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opon od podstaw.</w:t>
      </w:r>
    </w:p>
    <w:p w14:paraId="2A649628" w14:textId="3E70EA56" w:rsidR="007A1659" w:rsidRPr="00D12882" w:rsidRDefault="007A1659" w:rsidP="007A1659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„Symulacja opon jest z natury skomplikowana, ponieważ na ich zachowanie wpływa wiele czynników"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 tłumaczy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Joao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Coelho, menedżer ds. testów i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wsparcia torowego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Motorsport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 regionie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EMEA. „To współpraca, w której obie strony zyskują, a która wnosi do </w:t>
      </w:r>
      <w:r w:rsidR="00BE61A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symulatora wyścigów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rFactor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2 dodatkową warstwę autentyczności. Model opon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jest najbardziej kompletny z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dostępnych na rynku, a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marka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znajduje się w centrum doświadczeń z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wirtualnych wyścigów. Potencjał jest ogromny”.</w:t>
      </w:r>
    </w:p>
    <w:p w14:paraId="3A64CC0D" w14:textId="77777777" w:rsidR="00D12882" w:rsidRPr="00D12882" w:rsidRDefault="00D12882" w:rsidP="00D12882">
      <w:pPr>
        <w:shd w:val="clear" w:color="auto" w:fill="FFFFFF"/>
        <w:spacing w:before="180" w:after="180" w:line="240" w:lineRule="auto"/>
        <w:jc w:val="left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b/>
          <w:bCs/>
          <w:color w:val="212529"/>
          <w:spacing w:val="2"/>
          <w:sz w:val="22"/>
          <w:szCs w:val="22"/>
          <w:lang w:val="pl-PL" w:eastAsia="pl-PL"/>
        </w:rPr>
        <w:t>Wprowadzanie wieloletniego doświadczenia na nowe tory</w:t>
      </w:r>
    </w:p>
    <w:p w14:paraId="47F4F214" w14:textId="61E0A53F" w:rsidR="00D12882" w:rsidRPr="00D12882" w:rsidRDefault="00D12882" w:rsidP="007A1659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Dziedzictwo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w wyścigach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długodystansowych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sprawia, że marka jest idealnym partnerem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pom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aga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jącym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przenieść wzloty i upadki z Le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do wirtualnego</w:t>
      </w:r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7A1659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świata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ma na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swoim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koncie 14 zwycięstw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wywalczonych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tym legendarnym wyścigu.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Marka wnosi do gry także 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swoje </w:t>
      </w:r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aktualne doświadczenia z torów. </w:t>
      </w:r>
      <w:proofErr w:type="spellStart"/>
      <w:r w:rsidR="00B22AD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jest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obecnie oficjalnym dostawcą opon dla kategorii LMP2 w Długodystansowych Mistrzostwach Świata FIA (WEC)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, a także wyłącznym partnerem oponiarskim kategorii </w:t>
      </w:r>
      <w:r w:rsidR="007A1659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lastRenderedPageBreak/>
        <w:t xml:space="preserve">LMP2 i LMGTE 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Europejskiej Serii 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Le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. Co istotne, są to dwie kategorie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rozgrywane również w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wirtualnym świecie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 co sprawia, że związek między e-sportem a torem jest jeszcze bliższy.</w:t>
      </w:r>
    </w:p>
    <w:p w14:paraId="1AF7BD90" w14:textId="0C9FCC13" w:rsidR="00D12882" w:rsidRPr="00D12882" w:rsidRDefault="00090453" w:rsidP="00D12882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Stworzenie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7A1659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 </w:t>
      </w:r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Le </w:t>
      </w:r>
      <w:proofErr w:type="spellStart"/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Virtual Series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możliwości wyboru opon zgodnych ze specyfikacją FIA oraz posiadanie torów, które odwzorowują warunki panujące w rzeczywistości, oznacza, że e-sportowi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kierowcy </w:t>
      </w:r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stają przed identycznymi dylematami strategicznymi, jak ich koledzy ścigający się w 24-godzinnym wyścigu Le </w:t>
      </w:r>
      <w:proofErr w:type="spellStart"/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D12882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w realnym świecie.</w:t>
      </w:r>
    </w:p>
    <w:p w14:paraId="2D2FFE0D" w14:textId="0AE77802" w:rsidR="00D12882" w:rsidRPr="00D12882" w:rsidRDefault="00D12882" w:rsidP="00090453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Symulacja jest tak wierna, że jej twórcy odkryli, iż umiejętności jazdy na torze przekładają się na </w:t>
      </w:r>
      <w:r w:rsidR="007A1659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wirtualny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świat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„W przypadku kierowców widzimy, że doświadczeni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a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z prawdziwego życia pomaga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ją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im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pokonywać wyzwania w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grze jak nigdy dotąd. Na przykład doświadczeni kierowcy mogą osiągnąć znacznie więcej w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mokrych i zmiennych warunkach, tak jak w prawdziwym świecie”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, </w:t>
      </w:r>
      <w:r w:rsidR="00090453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wyjaśni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ł</w:t>
      </w:r>
      <w:r w:rsidR="00090453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Dom </w:t>
      </w:r>
      <w:proofErr w:type="spellStart"/>
      <w:r w:rsidR="00090453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Duhan</w:t>
      </w:r>
      <w:proofErr w:type="spellEnd"/>
      <w:r w:rsidR="00090453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z </w:t>
      </w:r>
      <w:r w:rsidR="00090453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DMO Studia 397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</w:t>
      </w:r>
    </w:p>
    <w:p w14:paraId="0CA2F420" w14:textId="77777777" w:rsidR="00D12882" w:rsidRPr="00D12882" w:rsidRDefault="00D12882" w:rsidP="00D12882">
      <w:pPr>
        <w:shd w:val="clear" w:color="auto" w:fill="FFFFFF"/>
        <w:spacing w:before="180" w:after="180" w:line="240" w:lineRule="auto"/>
        <w:ind w:left="3476"/>
        <w:jc w:val="left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"/>
          <w:b/>
          <w:bCs/>
          <w:color w:val="212529"/>
          <w:spacing w:val="2"/>
          <w:sz w:val="22"/>
          <w:szCs w:val="22"/>
          <w:lang w:val="pl-PL" w:eastAsia="pl-PL"/>
        </w:rPr>
        <w:t>Przewaga konkurencyjna</w:t>
      </w:r>
    </w:p>
    <w:p w14:paraId="627C336F" w14:textId="02930B88" w:rsidR="00D12882" w:rsidRPr="00D12882" w:rsidRDefault="00D12882" w:rsidP="00090453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Podobnie jak w prawdziwym świecie, zużycie opon, temperatura i ciśnienie są kluczowe dla uzyskania przewagi w </w:t>
      </w:r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Le </w:t>
      </w:r>
      <w:proofErr w:type="spellStart"/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7A1659" w:rsidRP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Virtual Series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. W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związku z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tym, że symulacja 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pomaga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doskonal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ić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i rozwija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ć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fizykę opon, zespoły muszą być coraz bardziej wyrafinowane, aby nadążyć za parametrami wymaganymi do osiąg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nięcia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sukcesów. Na przykład rozgrzewanie opon jest kluczowym 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czynnikiem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uzyskania przewagi nad konkurencją po pit-stopie. Dzięki wskazówkom 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inżynierów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takie czynniki, jak temperatura toru i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działania kierowcy, mają bardziej realistyczny wpływ na zachowanie samochodu. W symulacji parametry dla każdego z nich są obliczane i</w:t>
      </w:r>
      <w:r w:rsidR="007A1659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przekładane na dynamiczny, wirtualny świat.</w:t>
      </w:r>
    </w:p>
    <w:p w14:paraId="51CE11EC" w14:textId="6D8FF834" w:rsidR="00D12882" w:rsidRPr="00D12882" w:rsidRDefault="00D12882" w:rsidP="00090453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Sposób, w jaki kierowcy nastawiają opony i realizują ich osiągi w symulacji, jest taki sam jak w rzeczywistości. Oprócz ulepszonego modelowania opon, Studio 397 włączyło kolejne kluczowe parametry, takie jak transfer ciepła przez hamulce. Zachowanie opon, odczucia i progresja na dystansie wyścigu szybko stają się integralną częścią całościowych doświadczeń z wirtualnych wyścigów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.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Z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arządzanie temperaturą opon tuż po pit-stopie może zadecydować o pokonaniu rywali albo utracie cennego czasu. </w:t>
      </w:r>
    </w:p>
    <w:p w14:paraId="69927A73" w14:textId="77777777" w:rsidR="00D12882" w:rsidRPr="00D12882" w:rsidRDefault="00D12882" w:rsidP="00D12882">
      <w:pPr>
        <w:shd w:val="clear" w:color="auto" w:fill="FFFFFF"/>
        <w:spacing w:before="180" w:after="180" w:line="240" w:lineRule="auto"/>
        <w:ind w:left="3476"/>
        <w:jc w:val="left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b/>
          <w:bCs/>
          <w:color w:val="212529"/>
          <w:spacing w:val="2"/>
          <w:sz w:val="22"/>
          <w:szCs w:val="22"/>
          <w:lang w:val="pl-PL" w:eastAsia="pl-PL"/>
        </w:rPr>
        <w:t>Dążenie do realizmu</w:t>
      </w:r>
    </w:p>
    <w:p w14:paraId="33708750" w14:textId="7B92B852" w:rsidR="00D12882" w:rsidRPr="00D12882" w:rsidRDefault="00D12882" w:rsidP="00090453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Studio 397 osiąga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wysoki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poziom realizmu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dzięki specjalnym technikom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 wykonując najpierw laserowe skany każdego toru, aby uchwycić jego proporcje, zmiany wysokości i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niedoskonałości. Następnie, we współpracy z</w:t>
      </w:r>
      <w:r w:rsidR="00090453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 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Goodyearem, opracowuje oponę, która zachowuje się i zużywa jak prawdziwa. W ten sposób powstają wyścigi, które są autentyczne zar</w:t>
      </w:r>
      <w:r w:rsidRPr="00D12882"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  <w:t xml:space="preserve">ówno dla widzów, jak i uczestników. </w:t>
      </w:r>
    </w:p>
    <w:p w14:paraId="7F03D35D" w14:textId="11B68AE0" w:rsidR="00D12882" w:rsidRPr="00D12882" w:rsidRDefault="00D12882" w:rsidP="00277126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„Zaczynamy od zadania sobie pytania 'co się stanie, gdy…', a kiedy już odpowiemy na to pytanie kilka tysięcy razy i będziemy 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pewni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, że symulator odpowiada naszym oczekiwaniom, zyskujemy realistyczny model. Dlatego właśnie współpraca z Goodyearem była 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dla nas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tak ważna. Dostęp do osób mających najbliższy kontakt z prawdziwymi oponami pozwolił nam rozwinąć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lastRenderedPageBreak/>
        <w:t>i zrozumieć je w sposób, który w innym przypadku byłby niemożliwy”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, tak </w:t>
      </w:r>
      <w:proofErr w:type="spellStart"/>
      <w:r w:rsidR="00277126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Duhan</w:t>
      </w:r>
      <w:proofErr w:type="spellEnd"/>
      <w:r w:rsidR="00277126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opisuje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277126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przebiega współprac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y</w:t>
      </w:r>
      <w:r w:rsidR="00277126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z Goodyearem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.</w:t>
      </w:r>
    </w:p>
    <w:p w14:paraId="50D085AE" w14:textId="0F3C2BC0" w:rsidR="00D12882" w:rsidRPr="00D12882" w:rsidRDefault="00D12882" w:rsidP="00277126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Roboto"/>
          <w:color w:val="212529"/>
          <w:spacing w:val="2"/>
          <w:sz w:val="22"/>
          <w:szCs w:val="22"/>
          <w:lang w:val="pl-PL" w:eastAsia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„Niewiele osób potrafi </w:t>
      </w:r>
      <w:r w:rsidR="00277126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wyjaśnić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, jaki wpływ </w:t>
      </w:r>
      <w:r w:rsidR="00277126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na oponę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ma wzrost temperatury toru o jeden stopień na dystansie dwudziestu pięciu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okrążeń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To właśnie te elementy symulatora, niezauważalne nawet dla kierowców, zwiększają ogólne poczucie autentyczności. Świadczy o tym liczba wysokiej klasy kierowców wyścigowych, którzy w zdecydowanej większości </w:t>
      </w:r>
      <w:r w:rsidR="0027633E"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przekazują nam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pozytywne o</w:t>
      </w:r>
      <w:r w:rsidR="0027633E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ceny”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. </w:t>
      </w:r>
    </w:p>
    <w:p w14:paraId="32FDF43C" w14:textId="46D5C6CB" w:rsidR="0003693F" w:rsidRPr="00090453" w:rsidRDefault="00D12882" w:rsidP="0027633E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sz w:val="18"/>
          <w:szCs w:val="18"/>
          <w:lang w:val="pl-PL"/>
        </w:rPr>
      </w:pP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Rezultatem pełnego zaangażowania w osiągnięcie doskonałości jest wirtualne doświadczenie wyścigowe, które odzwierciedla prestiż i wyzwania jednego z najsłynniejszych i najtrudniejszych wyścigów w sporcie samochodowym. „Le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Virtual </w:t>
      </w:r>
      <w:r w:rsidR="0027633E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Series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jest doskonałą okazją do zdobycia uznania w przestrzeni e-sportowej, branży, która odnotowała ogromny rozwój i wzrost popularności”</w:t>
      </w:r>
      <w:r w:rsidR="0027633E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,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podsumowuje Coelho. „Jesteśmy dumni, że możemy współpracować z oddanym zespołem programistów Studia 397, aby przenieść kilkudziesięcioletni rodowód </w:t>
      </w:r>
      <w:proofErr w:type="spellStart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 w dziedzinie wyścigów </w:t>
      </w:r>
      <w:r w:rsidR="0027633E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długodystansowych </w:t>
      </w:r>
      <w:r w:rsidRPr="00D12882">
        <w:rPr>
          <w:rFonts w:ascii="Barlow" w:eastAsia="Calibri" w:hAnsi="Barlow" w:cs="Roboto CE"/>
          <w:color w:val="212529"/>
          <w:spacing w:val="2"/>
          <w:sz w:val="22"/>
          <w:szCs w:val="22"/>
          <w:lang w:val="pl-PL" w:eastAsia="pl-PL"/>
        </w:rPr>
        <w:t xml:space="preserve">na nowe tory”. </w:t>
      </w:r>
    </w:p>
    <w:p w14:paraId="4D7A462F" w14:textId="13D29FDB" w:rsidR="00BA36EB" w:rsidRPr="0066420F" w:rsidRDefault="00BA36EB" w:rsidP="005D61EA">
      <w:pPr>
        <w:spacing w:after="160" w:line="257" w:lineRule="auto"/>
        <w:ind w:left="3476"/>
        <w:rPr>
          <w:rFonts w:ascii="Barlow" w:eastAsia="Calibri" w:hAnsi="Barlow"/>
          <w:lang w:val="pl-PL"/>
        </w:rPr>
      </w:pPr>
      <w:proofErr w:type="spellStart"/>
      <w:r w:rsidRPr="0066420F">
        <w:rPr>
          <w:rFonts w:ascii="Barlow" w:hAnsi="Barlow"/>
          <w:b/>
          <w:bCs/>
          <w:lang w:val="pl-PL"/>
        </w:rPr>
        <w:t>Goodyear</w:t>
      </w:r>
      <w:proofErr w:type="spellEnd"/>
    </w:p>
    <w:p w14:paraId="66E34ECA" w14:textId="05831645" w:rsidR="00BA36EB" w:rsidRPr="0066420F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66420F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66420F">
        <w:rPr>
          <w:rFonts w:ascii="Barlow" w:hAnsi="Barlow"/>
          <w:lang w:val="pl-PL"/>
        </w:rPr>
        <w:t>Goodyear</w:t>
      </w:r>
      <w:proofErr w:type="spellEnd"/>
      <w:r w:rsidRPr="0066420F">
        <w:rPr>
          <w:rFonts w:ascii="Barlow" w:hAnsi="Barlow"/>
          <w:lang w:val="pl-PL"/>
        </w:rPr>
        <w:t xml:space="preserve">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66420F">
        <w:rPr>
          <w:rFonts w:ascii="Barlow" w:hAnsi="Barlow"/>
          <w:lang w:val="pl-PL"/>
        </w:rPr>
        <w:t>Goodyear</w:t>
      </w:r>
      <w:proofErr w:type="spellEnd"/>
      <w:r w:rsidRPr="0066420F">
        <w:rPr>
          <w:rFonts w:ascii="Barlow" w:hAnsi="Barlow"/>
          <w:lang w:val="pl-PL"/>
        </w:rPr>
        <w:t xml:space="preserve"> i jej produktach można znaleźć na </w:t>
      </w:r>
      <w:hyperlink r:id="rId17" w:history="1">
        <w:r w:rsidRPr="0066420F">
          <w:rPr>
            <w:rStyle w:val="Hipercze"/>
            <w:rFonts w:ascii="Barlow" w:hAnsi="Barlow" w:cs="Arial"/>
            <w:lang w:val="pl-PL"/>
          </w:rPr>
          <w:t>stronie</w:t>
        </w:r>
      </w:hyperlink>
      <w:r w:rsidR="00090453" w:rsidRPr="0066420F">
        <w:rPr>
          <w:rStyle w:val="Hipercze"/>
          <w:rFonts w:ascii="Barlow" w:hAnsi="Barlow" w:cs="Arial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3853" w14:textId="77777777" w:rsidR="00B8584E" w:rsidRDefault="00B8584E">
      <w:pPr>
        <w:spacing w:after="0" w:line="240" w:lineRule="auto"/>
      </w:pPr>
      <w:r>
        <w:separator/>
      </w:r>
    </w:p>
    <w:p w14:paraId="06118F57" w14:textId="77777777" w:rsidR="00B8584E" w:rsidRDefault="00B8584E"/>
  </w:endnote>
  <w:endnote w:type="continuationSeparator" w:id="0">
    <w:p w14:paraId="2E4A4488" w14:textId="77777777" w:rsidR="00B8584E" w:rsidRDefault="00B8584E">
      <w:pPr>
        <w:spacing w:after="0" w:line="240" w:lineRule="auto"/>
      </w:pPr>
      <w:r>
        <w:continuationSeparator/>
      </w:r>
    </w:p>
    <w:p w14:paraId="7233D312" w14:textId="77777777" w:rsidR="00B8584E" w:rsidRDefault="00B8584E"/>
  </w:endnote>
  <w:endnote w:type="continuationNotice" w:id="1">
    <w:p w14:paraId="1BD2619A" w14:textId="77777777" w:rsidR="00B8584E" w:rsidRDefault="00B85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7E0E" w14:textId="77777777" w:rsidR="00B8584E" w:rsidRDefault="00B8584E">
      <w:pPr>
        <w:spacing w:after="0" w:line="240" w:lineRule="auto"/>
      </w:pPr>
      <w:r>
        <w:separator/>
      </w:r>
    </w:p>
    <w:p w14:paraId="0D86DDA5" w14:textId="77777777" w:rsidR="00B8584E" w:rsidRDefault="00B8584E"/>
  </w:footnote>
  <w:footnote w:type="continuationSeparator" w:id="0">
    <w:p w14:paraId="17BF4641" w14:textId="77777777" w:rsidR="00B8584E" w:rsidRDefault="00B8584E">
      <w:pPr>
        <w:spacing w:after="0" w:line="240" w:lineRule="auto"/>
      </w:pPr>
      <w:r>
        <w:continuationSeparator/>
      </w:r>
    </w:p>
    <w:p w14:paraId="1FF6ED7A" w14:textId="77777777" w:rsidR="00B8584E" w:rsidRDefault="00B8584E"/>
  </w:footnote>
  <w:footnote w:type="continuationNotice" w:id="1">
    <w:p w14:paraId="4B561BF0" w14:textId="77777777" w:rsidR="00B8584E" w:rsidRDefault="00B85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016D"/>
    <w:multiLevelType w:val="hybridMultilevel"/>
    <w:tmpl w:val="3EC6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4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207042076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045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33E"/>
    <w:rsid w:val="00276BBC"/>
    <w:rsid w:val="00277126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6CA2"/>
    <w:rsid w:val="00357EE3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3E84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420F"/>
    <w:rsid w:val="006818D8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1644"/>
    <w:rsid w:val="007421E5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1659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33B6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701"/>
    <w:rsid w:val="00927C6D"/>
    <w:rsid w:val="00933A72"/>
    <w:rsid w:val="0093412C"/>
    <w:rsid w:val="009348A4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2AD6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584E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61A9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12882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4246F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2022-09-29T06:32:00Z</cp:lastPrinted>
  <dcterms:created xsi:type="dcterms:W3CDTF">2022-12-22T07:28:00Z</dcterms:created>
  <dcterms:modified xsi:type="dcterms:W3CDTF">2022-12-22T07:28:00Z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